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37" w:rsidRPr="009C7137" w:rsidRDefault="00E9118A" w:rsidP="009C7137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Załącznik nr 2.4a</w:t>
      </w:r>
      <w:r w:rsidR="009C7137" w:rsidRPr="009C7137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922312" w:rsidRPr="009C7137" w:rsidRDefault="00571E9C" w:rsidP="009C7137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>ZESTAWIENIE WYMAGANYCH FUNKCJI I PARAMETRÓW TECHNICZNYCH</w:t>
      </w:r>
      <w:r w:rsid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 – zadanie nr </w:t>
      </w:r>
      <w:r w:rsidR="005B10A9">
        <w:rPr>
          <w:rFonts w:ascii="Times New Roman" w:hAnsi="Times New Roman" w:cs="Times New Roman"/>
          <w:b/>
          <w:bCs/>
          <w:sz w:val="30"/>
          <w:szCs w:val="30"/>
          <w:u w:val="single"/>
        </w:rPr>
        <w:t>4</w:t>
      </w:r>
    </w:p>
    <w:p w:rsidR="00FE1B47" w:rsidRDefault="00571E9C" w:rsidP="00FE1B47">
      <w:pPr>
        <w:snapToGrid w:val="0"/>
        <w:spacing w:after="120" w:line="240" w:lineRule="atLeast"/>
        <w:rPr>
          <w:b/>
          <w:bCs/>
        </w:rPr>
      </w:pPr>
      <w:r w:rsidRPr="00571E9C">
        <w:rPr>
          <w:rFonts w:ascii="Times New Roman" w:hAnsi="Times New Roman" w:cs="Times New Roman"/>
          <w:b/>
          <w:bCs/>
          <w:sz w:val="32"/>
          <w:szCs w:val="32"/>
          <w:u w:val="single"/>
        </w:rPr>
        <w:t>Przedmiot zamówienia:</w:t>
      </w:r>
    </w:p>
    <w:p w:rsidR="00E9328C" w:rsidRPr="00E9328C" w:rsidRDefault="003C33EE" w:rsidP="00E9328C">
      <w:pPr>
        <w:widowControl w:val="0"/>
        <w:snapToGrid w:val="0"/>
        <w:spacing w:after="120" w:line="240" w:lineRule="atLeast"/>
        <w:rPr>
          <w:rFonts w:ascii="Times New Roman" w:eastAsia="Arial Unicode MS" w:hAnsi="Times New Roman" w:cs="Mangal"/>
          <w:b/>
          <w:bCs/>
          <w:kern w:val="2"/>
          <w:sz w:val="24"/>
          <w:szCs w:val="24"/>
          <w:lang w:eastAsia="zh-CN" w:bidi="hi-IN"/>
        </w:rPr>
      </w:pPr>
      <w:r w:rsidRPr="003C33EE">
        <w:rPr>
          <w:rFonts w:ascii="Times New Roman" w:eastAsia="Arial Unicode MS" w:hAnsi="Times New Roman" w:cs="Mangal"/>
          <w:b/>
          <w:bCs/>
          <w:kern w:val="2"/>
          <w:sz w:val="24"/>
          <w:szCs w:val="24"/>
          <w:lang w:eastAsia="zh-CN" w:bidi="hi-IN"/>
        </w:rPr>
        <w:t>Dzierżawa analizatora do posiewów krwi i innych płynów ustrojowych wraz z dostawą podłoży hodowlanych i odczynników na okres 24 m-cy</w:t>
      </w:r>
    </w:p>
    <w:tbl>
      <w:tblPr>
        <w:tblStyle w:val="Tabela-Siatka"/>
        <w:tblW w:w="10033" w:type="dxa"/>
        <w:tblInd w:w="-43" w:type="dxa"/>
        <w:tblLayout w:type="fixed"/>
        <w:tblLook w:val="04A0"/>
      </w:tblPr>
      <w:tblGrid>
        <w:gridCol w:w="633"/>
        <w:gridCol w:w="4512"/>
        <w:gridCol w:w="1305"/>
        <w:gridCol w:w="1995"/>
        <w:gridCol w:w="1588"/>
      </w:tblGrid>
      <w:tr w:rsidR="00922312" w:rsidRPr="00034D67">
        <w:trPr>
          <w:trHeight w:val="340"/>
        </w:trPr>
        <w:tc>
          <w:tcPr>
            <w:tcW w:w="10033" w:type="dxa"/>
            <w:gridSpan w:val="5"/>
            <w:shd w:val="clear" w:color="auto" w:fill="C0C0C0"/>
          </w:tcPr>
          <w:p w:rsidR="00922312" w:rsidRPr="00034D67" w:rsidRDefault="00571E9C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Wymagane parametry i funkcj</w:t>
            </w:r>
            <w:r w:rsidR="0062371A" w:rsidRPr="00034D67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922312" w:rsidRPr="00034D67">
        <w:trPr>
          <w:trHeight w:val="1484"/>
        </w:trPr>
        <w:tc>
          <w:tcPr>
            <w:tcW w:w="633" w:type="dxa"/>
            <w:shd w:val="clear" w:color="auto" w:fill="EAEAE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512" w:type="dxa"/>
            <w:shd w:val="clear" w:color="auto" w:fill="EAEAE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Wymagany parametr / warunek</w:t>
            </w:r>
          </w:p>
        </w:tc>
        <w:tc>
          <w:tcPr>
            <w:tcW w:w="1305" w:type="dxa"/>
            <w:shd w:val="clear" w:color="auto" w:fill="EAEAE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Warunek graniczny</w:t>
            </w:r>
          </w:p>
        </w:tc>
        <w:tc>
          <w:tcPr>
            <w:tcW w:w="1995" w:type="dxa"/>
            <w:shd w:val="clear" w:color="auto" w:fill="EAEAE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Punktacja</w:t>
            </w:r>
          </w:p>
        </w:tc>
        <w:tc>
          <w:tcPr>
            <w:tcW w:w="1588" w:type="dxa"/>
            <w:shd w:val="clear" w:color="auto" w:fill="EAEAE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Odpowiedź Wykonawcy (podać parametry oferowane)</w:t>
            </w:r>
          </w:p>
        </w:tc>
      </w:tr>
      <w:tr w:rsidR="00922312" w:rsidRPr="00034D67" w:rsidTr="009C7137">
        <w:trPr>
          <w:trHeight w:val="226"/>
        </w:trPr>
        <w:tc>
          <w:tcPr>
            <w:tcW w:w="633" w:type="dxa"/>
            <w:shd w:val="clear" w:color="auto" w:fill="C0C0C0"/>
          </w:tcPr>
          <w:p w:rsidR="00922312" w:rsidRPr="00034D67" w:rsidRDefault="00571E9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I.</w:t>
            </w:r>
          </w:p>
        </w:tc>
        <w:tc>
          <w:tcPr>
            <w:tcW w:w="9400" w:type="dxa"/>
            <w:gridSpan w:val="4"/>
            <w:shd w:val="clear" w:color="auto" w:fill="C0C0C0"/>
          </w:tcPr>
          <w:p w:rsidR="00922312" w:rsidRPr="00034D67" w:rsidRDefault="00571E9C" w:rsidP="009C71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WYMAGANIA OGÓLNE</w:t>
            </w:r>
          </w:p>
        </w:tc>
      </w:tr>
      <w:tr w:rsidR="00922312" w:rsidRPr="00034D67" w:rsidTr="009C7137">
        <w:trPr>
          <w:trHeight w:val="417"/>
        </w:trPr>
        <w:tc>
          <w:tcPr>
            <w:tcW w:w="633" w:type="dxa"/>
            <w:tcBorders>
              <w:top w:val="nil"/>
            </w:tcBorders>
            <w:shd w:val="clear" w:color="auto" w:fill="C0C0C0"/>
          </w:tcPr>
          <w:p w:rsidR="00922312" w:rsidRPr="00034D67" w:rsidRDefault="00382EA0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</w:rPr>
              <w:t>I.1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C0C0C0"/>
            <w:vAlign w:val="center"/>
          </w:tcPr>
          <w:p w:rsidR="00922312" w:rsidRPr="00034D67" w:rsidRDefault="00571E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4D67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  <w:r w:rsidR="00206CB5">
              <w:rPr>
                <w:rFonts w:ascii="Times New Roman" w:hAnsi="Times New Roman" w:cs="Times New Roman"/>
                <w:b/>
                <w:bCs/>
                <w:color w:val="000000"/>
              </w:rPr>
              <w:t>NALIZATOR</w:t>
            </w:r>
          </w:p>
        </w:tc>
      </w:tr>
      <w:tr w:rsidR="00922312" w:rsidRPr="00034D67">
        <w:trPr>
          <w:trHeight w:val="596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12" w:type="dxa"/>
          </w:tcPr>
          <w:p w:rsidR="00922312" w:rsidRPr="00034D67" w:rsidRDefault="00F93374" w:rsidP="00AC0C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Hodowla i detekcja w obrębie jednego aparatu</w:t>
            </w: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596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Ilość miejsc w aparacie – minimum 120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584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Analizator kompletny, gotowy do pracy</w:t>
            </w:r>
            <w:r w:rsidRPr="00034D67">
              <w:rPr>
                <w:rFonts w:ascii="Times New Roman" w:eastAsia="Calibri" w:hAnsi="Times New Roman" w:cs="Times New Roman"/>
                <w:shd w:val="clear" w:color="auto" w:fill="FFFFFF"/>
                <w:lang w:eastAsia="pl-PL"/>
              </w:rPr>
              <w:t xml:space="preserve">, </w:t>
            </w:r>
            <w:r w:rsidR="00034D67" w:rsidRPr="00034D67">
              <w:rPr>
                <w:rFonts w:ascii="Times New Roman" w:eastAsia="Calibri" w:hAnsi="Times New Roman" w:cs="Times New Roman"/>
                <w:shd w:val="clear" w:color="auto" w:fill="FFFFFF"/>
                <w:lang w:eastAsia="pl-PL"/>
              </w:rPr>
              <w:t>nie starszy niż z 2020 roku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778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12" w:type="dxa"/>
            <w:vAlign w:val="center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Wprowadzanie danych o numerze badania czy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t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nikiem kodów paskowych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 w:rsidTr="00663463">
        <w:trPr>
          <w:trHeight w:val="639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Komputer do obsługi aparatu z oprogramow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a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niem w wersji graficznej( minimum rejestracja i wprowadzanie prób-tworzenie zestawień i ich wydruk, podgląd prób- tworzenie zestawień i ich wydruk, podgląd wykresu próby w trakcie wzrostu)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766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Podłoża kompletne bez konieczności dodawania substancji wzbogacających dla rutynowo pobi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e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ranych objętości krwi zalecanych przez prod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u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centa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 w:rsidTr="00884CD6">
        <w:trPr>
          <w:trHeight w:val="638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Hodowla bakterii i grzybów w tym samym podłożu</w:t>
            </w:r>
          </w:p>
          <w:p w:rsidR="00922312" w:rsidRPr="00034D67" w:rsidRDefault="00922312" w:rsidP="008D4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 w:rsidTr="00884CD6">
        <w:trPr>
          <w:trHeight w:val="647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12" w:type="dxa"/>
          </w:tcPr>
          <w:p w:rsidR="00922312" w:rsidRPr="0090443E" w:rsidRDefault="00F93374" w:rsidP="0090443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Dwukierunkowa  komunikacja z systemem i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n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formatycznym do obsługi laboratorium mikr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o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biologicznego</w:t>
            </w:r>
            <w:r w:rsidR="0090443E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.</w:t>
            </w:r>
            <w:r w:rsidR="0090443E" w:rsidRPr="0090443E">
              <w:rPr>
                <w:rFonts w:ascii="Times New Roman" w:eastAsia="Calibri" w:hAnsi="Times New Roman" w:cs="Times New Roman"/>
              </w:rPr>
              <w:t xml:space="preserve"> </w:t>
            </w:r>
            <w:r w:rsidR="0090443E" w:rsidRPr="0010719F">
              <w:rPr>
                <w:rFonts w:ascii="Times New Roman" w:eastAsia="Calibri" w:hAnsi="Times New Roman" w:cs="Times New Roman"/>
                <w:color w:val="000000" w:themeColor="text1"/>
              </w:rPr>
              <w:t xml:space="preserve">Dostawcą LIS jest  Prometeusz firmy </w:t>
            </w:r>
            <w:proofErr w:type="spellStart"/>
            <w:r w:rsidR="0090443E" w:rsidRPr="0010719F">
              <w:rPr>
                <w:rFonts w:ascii="Times New Roman" w:eastAsia="Calibri" w:hAnsi="Times New Roman" w:cs="Times New Roman"/>
                <w:color w:val="000000" w:themeColor="text1"/>
              </w:rPr>
              <w:t>CloudiMed</w:t>
            </w:r>
            <w:proofErr w:type="spellEnd"/>
            <w:r w:rsidR="0090443E" w:rsidRPr="0010719F">
              <w:rPr>
                <w:rFonts w:ascii="Times New Roman" w:eastAsia="Calibri" w:hAnsi="Times New Roman" w:cs="Times New Roman"/>
                <w:color w:val="000000" w:themeColor="text1"/>
              </w:rPr>
              <w:t xml:space="preserve"> Sp. z o.o</w:t>
            </w:r>
            <w:r w:rsidR="0090443E" w:rsidRPr="0090443E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304"/>
        </w:trPr>
        <w:tc>
          <w:tcPr>
            <w:tcW w:w="633" w:type="dxa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Podłączenie komunikacji po stronie Dostawcy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304"/>
        </w:trPr>
        <w:tc>
          <w:tcPr>
            <w:tcW w:w="633" w:type="dxa"/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Producent posiada </w:t>
            </w:r>
            <w:proofErr w:type="spellStart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zwalidowaną</w:t>
            </w:r>
            <w:proofErr w:type="spellEnd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, zgodną z E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U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CAST procedurę wykonania </w:t>
            </w:r>
            <w:proofErr w:type="spellStart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lekowrażliwości</w:t>
            </w:r>
            <w:proofErr w:type="spellEnd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 bezpośrednio z dodatniej próbki (</w:t>
            </w:r>
            <w:proofErr w:type="spellStart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RAST-Rapid</w:t>
            </w:r>
            <w:proofErr w:type="spellEnd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 </w:t>
            </w:r>
            <w:proofErr w:type="spellStart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Antimicrobial</w:t>
            </w:r>
            <w:proofErr w:type="spellEnd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 </w:t>
            </w:r>
            <w:proofErr w:type="spellStart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Susceptibility</w:t>
            </w:r>
            <w:proofErr w:type="spellEnd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 </w:t>
            </w:r>
            <w:proofErr w:type="spellStart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Testing</w:t>
            </w:r>
            <w:proofErr w:type="spellEnd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)</w:t>
            </w:r>
          </w:p>
          <w:p w:rsidR="00922312" w:rsidRPr="00034D67" w:rsidRDefault="00922312" w:rsidP="008D4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304"/>
        </w:trPr>
        <w:tc>
          <w:tcPr>
            <w:tcW w:w="633" w:type="dxa"/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Dostępne podłoża z inhibitorami antybiotyków oraz podłoża bez inhibitora antybiotyków w składzie</w:t>
            </w:r>
          </w:p>
          <w:p w:rsidR="00922312" w:rsidRPr="00034D67" w:rsidRDefault="00922312" w:rsidP="005D13BD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694"/>
        </w:trPr>
        <w:tc>
          <w:tcPr>
            <w:tcW w:w="633" w:type="dxa"/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Dostępne podłoża </w:t>
            </w:r>
            <w:proofErr w:type="spellStart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zwalidowane</w:t>
            </w:r>
            <w:proofErr w:type="spellEnd"/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 do hodowli jałowych płynów ustrojowych innych niż krew w warunkach tlenowych i beztlenowych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173"/>
        </w:trPr>
        <w:tc>
          <w:tcPr>
            <w:tcW w:w="633" w:type="dxa"/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12" w:type="dxa"/>
          </w:tcPr>
          <w:p w:rsidR="00922312" w:rsidRPr="00034D67" w:rsidRDefault="00F93374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Podłoża do posiewów w butelkach nietłukliwych, wykonanych z tworzywa sztucznego, uniemożliwiającego pobicie w trakcie transportu oraz w trakcie pobierania materiału od pacjenta</w:t>
            </w: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80"/>
        </w:trPr>
        <w:tc>
          <w:tcPr>
            <w:tcW w:w="633" w:type="dxa"/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12" w:type="dxa"/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Zmiana czasu inkubacji pojedynczej próby na życzenie operatora</w:t>
            </w:r>
          </w:p>
          <w:p w:rsidR="00922312" w:rsidRPr="00034D67" w:rsidRDefault="00922312" w:rsidP="005034B2">
            <w:pPr>
              <w:widowControl w:val="0"/>
              <w:tabs>
                <w:tab w:val="left" w:pos="158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034D67" w:rsidRDefault="0010719F" w:rsidP="008E773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B</w:t>
            </w:r>
            <w:r w:rsidR="00F93374"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ezpłatne przeszkolenie personelu z obsługi aparatu poświadczone zaświadczeniem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034D67" w:rsidRDefault="00F93374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Bezpłatne szkolenia personelu medycznego w zakresie pobierania krwi/płynów ustrojowych na posiew w siedzibie  Zamawiającego w zależności od potrzeb.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034D67" w:rsidRDefault="0010719F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Wymiary analizatora</w:t>
            </w:r>
            <w:r w:rsidR="00F93374"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: głębokość aparatu nie większa niż 64 cm, wysokość i szerokość  do 100 cm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034D67" w:rsidRDefault="0010719F" w:rsidP="008D4C2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034D67" w:rsidRDefault="00F93374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4D67">
              <w:rPr>
                <w:rFonts w:ascii="Times New Roman" w:eastAsia="Calibri" w:hAnsi="Times New Roman" w:cs="Times New Roman"/>
                <w:color w:val="00000A"/>
              </w:rPr>
              <w:t>Ze względu na warunki lokalowe, możliwość ustawienia  jednego modułu na drugim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554B01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554B01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12" w:type="dxa"/>
            <w:tcBorders>
              <w:top w:val="nil"/>
            </w:tcBorders>
          </w:tcPr>
          <w:p w:rsidR="00F93374" w:rsidRPr="00034D67" w:rsidRDefault="00F93374" w:rsidP="00F9337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Swobodny dostęp do cel pomiarowych zdef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i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niowany przez Użytkownika a nie przez aparat</w:t>
            </w:r>
          </w:p>
          <w:p w:rsidR="009064FB" w:rsidRPr="00034D67" w:rsidRDefault="009064FB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554B01" w:rsidRPr="00034D67" w:rsidRDefault="00554B01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554B01" w:rsidRPr="00034D67" w:rsidRDefault="00A67B8E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554B01" w:rsidRPr="00034D67" w:rsidRDefault="00554B01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034D67" w:rsidRDefault="00F93374" w:rsidP="008D4C28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Lucida Sans Unicode" w:hAnsi="Times New Roman" w:cs="Times New Roman"/>
                <w:lang w:eastAsia="pl-PL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Możliwość wyłączenia pojedynczych cel pomiarowych w razie awarii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034D67" w:rsidRDefault="0081604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12" w:type="dxa"/>
            <w:tcBorders>
              <w:top w:val="nil"/>
            </w:tcBorders>
          </w:tcPr>
          <w:p w:rsidR="00F93374" w:rsidRPr="00034D67" w:rsidRDefault="00F93374" w:rsidP="00F93374">
            <w:pPr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 xml:space="preserve">Wizualna , jednoznaczna zmiana zabarwienia czujnika wraz z możliwością oceny wzrostu drobnoustrojów w podłożu </w:t>
            </w:r>
            <w:proofErr w:type="spellStart"/>
            <w:r w:rsidRPr="00034D67">
              <w:rPr>
                <w:rFonts w:ascii="Times New Roman" w:hAnsi="Times New Roman" w:cs="Times New Roman"/>
              </w:rPr>
              <w:t>preinkubowanym</w:t>
            </w:r>
            <w:proofErr w:type="spellEnd"/>
            <w:r w:rsidR="00816045">
              <w:rPr>
                <w:rFonts w:ascii="Times New Roman" w:hAnsi="Times New Roman" w:cs="Times New Roman"/>
              </w:rPr>
              <w:t xml:space="preserve"> (</w:t>
            </w:r>
            <w:r w:rsidRPr="00034D67">
              <w:rPr>
                <w:rFonts w:ascii="Times New Roman" w:hAnsi="Times New Roman" w:cs="Times New Roman"/>
              </w:rPr>
              <w:t>przed wstawieniem do aparatu)</w:t>
            </w:r>
          </w:p>
          <w:p w:rsidR="00922312" w:rsidRPr="00034D67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DC2C1A" w:rsidRPr="00034D67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DC2C1A" w:rsidRDefault="00DC2C1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12" w:type="dxa"/>
            <w:tcBorders>
              <w:top w:val="nil"/>
            </w:tcBorders>
          </w:tcPr>
          <w:p w:rsidR="00DC2C1A" w:rsidRPr="00034D67" w:rsidRDefault="00DC2C1A" w:rsidP="00F93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Termin ważności oferowanych podłoży, odczynników -nie krótszy niż 6 m-cy od daty dostawy.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DC2C1A" w:rsidRPr="00034D67" w:rsidRDefault="00DC2C1A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DC2C1A" w:rsidRPr="00034D67" w:rsidRDefault="00DC2C1A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</w:tcBorders>
          </w:tcPr>
          <w:p w:rsidR="00DC2C1A" w:rsidRPr="00034D67" w:rsidRDefault="00DC2C1A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 w:rsidTr="00D04B75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D0CECE" w:themeFill="background2" w:themeFillShade="E6"/>
          </w:tcPr>
          <w:p w:rsidR="00922312" w:rsidRPr="00034D67" w:rsidRDefault="00922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D0CECE" w:themeFill="background2" w:themeFillShade="E6"/>
            <w:vAlign w:val="center"/>
          </w:tcPr>
          <w:p w:rsidR="00922312" w:rsidRPr="00034D67" w:rsidRDefault="00571E9C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34D67">
              <w:rPr>
                <w:rFonts w:ascii="Times New Roman" w:hAnsi="Times New Roman" w:cs="Times New Roman"/>
                <w:b/>
                <w:bCs/>
                <w:color w:val="000000"/>
              </w:rPr>
              <w:t>Parametry oceniane:</w:t>
            </w:r>
          </w:p>
        </w:tc>
      </w:tr>
      <w:tr w:rsidR="00922312" w:rsidRPr="00034D67" w:rsidTr="00A67B8E">
        <w:trPr>
          <w:trHeight w:val="80"/>
        </w:trPr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1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816045" w:rsidRPr="00034D67" w:rsidRDefault="00816045" w:rsidP="00816045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Możliwość  posiewu małych objętości krwi minimum 0,5 ml, potwierdzona w instrukcji do butelek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. Instrukcję w języku polskim dołączyć do oferty.</w:t>
            </w:r>
          </w:p>
          <w:p w:rsidR="00922312" w:rsidRPr="00034D67" w:rsidRDefault="00922312" w:rsidP="00A5139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034D67" w:rsidRDefault="00922312" w:rsidP="0081604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816045" w:rsidRPr="00034D67" w:rsidRDefault="00816045" w:rsidP="00816045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         -1</w:t>
            </w:r>
            <w:r>
              <w:rPr>
                <w:rFonts w:ascii="Times New Roman" w:hAnsi="Times New Roman" w:cs="Times New Roman"/>
              </w:rPr>
              <w:t>0</w:t>
            </w:r>
            <w:r w:rsidRPr="00034D67">
              <w:rPr>
                <w:rFonts w:ascii="Times New Roman" w:hAnsi="Times New Roman" w:cs="Times New Roman"/>
              </w:rPr>
              <w:t xml:space="preserve"> pkt</w:t>
            </w:r>
          </w:p>
          <w:p w:rsidR="00816045" w:rsidRPr="00034D67" w:rsidRDefault="00816045" w:rsidP="00816045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2312" w:rsidRPr="00034D67" w:rsidRDefault="00816045" w:rsidP="00816045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NIE            - 0 pkt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034D67" w:rsidTr="00A67B8E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2312" w:rsidRPr="00034D67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2312" w:rsidRPr="00034D67" w:rsidRDefault="003C33EE" w:rsidP="005034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4D67">
              <w:rPr>
                <w:rFonts w:ascii="Times New Roman" w:hAnsi="Times New Roman" w:cs="Times New Roman"/>
                <w:color w:val="000000"/>
              </w:rPr>
              <w:t>Czułość analityczna/próg wykrywalności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C33EE" w:rsidRPr="00034D67" w:rsidRDefault="003C33EE" w:rsidP="003C33EE">
            <w:pPr>
              <w:widowControl w:val="0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 xml:space="preserve">Podać CFU/ </w:t>
            </w:r>
            <w:r w:rsidRPr="00034D67">
              <w:rPr>
                <w:rFonts w:ascii="Times New Roman" w:hAnsi="Times New Roman" w:cs="Times New Roman"/>
              </w:rPr>
              <w:lastRenderedPageBreak/>
              <w:t>butelkę</w:t>
            </w:r>
          </w:p>
          <w:p w:rsidR="00922312" w:rsidRPr="00034D67" w:rsidRDefault="00922312" w:rsidP="003C33EE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034D67" w:rsidRDefault="00206CB5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≤ 6</w:t>
            </w:r>
            <w:r w:rsidR="00D902E5" w:rsidRPr="00034D67">
              <w:rPr>
                <w:rFonts w:ascii="Times New Roman" w:hAnsi="Times New Roman" w:cs="Times New Roman"/>
              </w:rPr>
              <w:t xml:space="preserve">     </w:t>
            </w:r>
            <w:r w:rsidR="003C33EE" w:rsidRPr="00034D67">
              <w:rPr>
                <w:rFonts w:ascii="Times New Roman" w:hAnsi="Times New Roman" w:cs="Times New Roman"/>
              </w:rPr>
              <w:t xml:space="preserve"> </w:t>
            </w:r>
            <w:r w:rsidR="008E7732" w:rsidRPr="00034D67">
              <w:rPr>
                <w:rFonts w:ascii="Times New Roman" w:hAnsi="Times New Roman" w:cs="Times New Roman"/>
              </w:rPr>
              <w:t xml:space="preserve">     </w:t>
            </w:r>
            <w:r w:rsidR="003C33EE" w:rsidRPr="00034D67">
              <w:rPr>
                <w:rFonts w:ascii="Times New Roman" w:hAnsi="Times New Roman" w:cs="Times New Roman"/>
              </w:rPr>
              <w:t xml:space="preserve"> </w:t>
            </w:r>
            <w:r w:rsidR="00A67B8E" w:rsidRPr="00034D67">
              <w:rPr>
                <w:rFonts w:ascii="Times New Roman" w:hAnsi="Times New Roman" w:cs="Times New Roman"/>
              </w:rPr>
              <w:t>-</w:t>
            </w:r>
            <w:r w:rsidR="008E7732" w:rsidRPr="00034D67">
              <w:rPr>
                <w:rFonts w:ascii="Times New Roman" w:hAnsi="Times New Roman" w:cs="Times New Roman"/>
              </w:rPr>
              <w:t>5</w:t>
            </w:r>
            <w:r w:rsidR="00A67B8E" w:rsidRPr="00034D67">
              <w:rPr>
                <w:rFonts w:ascii="Times New Roman" w:hAnsi="Times New Roman" w:cs="Times New Roman"/>
              </w:rPr>
              <w:t xml:space="preserve"> pkt</w:t>
            </w:r>
          </w:p>
          <w:p w:rsidR="00A5139B" w:rsidRPr="00034D67" w:rsidRDefault="00A5139B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2312" w:rsidRPr="00034D67" w:rsidRDefault="008E7732" w:rsidP="00A67B8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lastRenderedPageBreak/>
              <w:t>&gt;</w:t>
            </w:r>
            <w:r w:rsidR="003C33EE" w:rsidRPr="00034D67">
              <w:rPr>
                <w:rFonts w:ascii="Times New Roman" w:hAnsi="Times New Roman" w:cs="Times New Roman"/>
              </w:rPr>
              <w:t xml:space="preserve"> 6 </w:t>
            </w:r>
            <w:r w:rsidRPr="00034D67">
              <w:rPr>
                <w:rFonts w:ascii="Times New Roman" w:hAnsi="Times New Roman" w:cs="Times New Roman"/>
              </w:rPr>
              <w:t xml:space="preserve">           </w:t>
            </w:r>
            <w:r w:rsidR="003C33EE" w:rsidRPr="00034D67">
              <w:rPr>
                <w:rFonts w:ascii="Times New Roman" w:hAnsi="Times New Roman" w:cs="Times New Roman"/>
              </w:rPr>
              <w:t xml:space="preserve"> </w:t>
            </w:r>
            <w:r w:rsidR="00A67B8E" w:rsidRPr="00034D67">
              <w:rPr>
                <w:rFonts w:ascii="Times New Roman" w:hAnsi="Times New Roman" w:cs="Times New Roman"/>
              </w:rPr>
              <w:t>-0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2312" w:rsidRPr="00034D67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A67B8E" w:rsidRPr="00034D67" w:rsidTr="00A67B8E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7B8E" w:rsidRPr="00034D67" w:rsidRDefault="00A67B8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034D67" w:rsidRDefault="008E7732" w:rsidP="005034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Wykrywanie bakterii z krwi i płynów ustrojowych</w:t>
            </w:r>
            <w:r w:rsidR="00D902E5"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 xml:space="preserve"> </w:t>
            </w:r>
            <w:r w:rsidRPr="00034D67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pl-PL"/>
              </w:rPr>
              <w:t>-potwierdzone instrukcją użytkownika/ metodyką techniczną w języku polskim, dołączoną do oferty zgodnie z Rozporządzeniem Ministra Zdrowia z dnia 12.01.2011r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034D67" w:rsidRDefault="00A67B8E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C06F4" w:rsidRPr="00034D67" w:rsidRDefault="00BC06F4" w:rsidP="00BC06F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  <w:r w:rsidR="008E7732" w:rsidRPr="00034D67">
              <w:rPr>
                <w:rFonts w:ascii="Times New Roman" w:hAnsi="Times New Roman" w:cs="Times New Roman"/>
              </w:rPr>
              <w:t xml:space="preserve">         </w:t>
            </w:r>
            <w:r w:rsidRPr="00034D67">
              <w:rPr>
                <w:rFonts w:ascii="Times New Roman" w:hAnsi="Times New Roman" w:cs="Times New Roman"/>
              </w:rPr>
              <w:t>-</w:t>
            </w:r>
            <w:r w:rsidR="008E7732" w:rsidRPr="00034D67">
              <w:rPr>
                <w:rFonts w:ascii="Times New Roman" w:hAnsi="Times New Roman" w:cs="Times New Roman"/>
              </w:rPr>
              <w:t>1</w:t>
            </w:r>
            <w:r w:rsidR="00FF34D4" w:rsidRPr="00034D67">
              <w:rPr>
                <w:rFonts w:ascii="Times New Roman" w:hAnsi="Times New Roman" w:cs="Times New Roman"/>
              </w:rPr>
              <w:t>5</w:t>
            </w:r>
            <w:r w:rsidRPr="00034D67">
              <w:rPr>
                <w:rFonts w:ascii="Times New Roman" w:hAnsi="Times New Roman" w:cs="Times New Roman"/>
              </w:rPr>
              <w:t xml:space="preserve"> pkt</w:t>
            </w:r>
          </w:p>
          <w:p w:rsidR="00BC06F4" w:rsidRPr="00034D67" w:rsidRDefault="00BC06F4" w:rsidP="00BC06F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B8E" w:rsidRPr="00034D67" w:rsidRDefault="00BC06F4" w:rsidP="00BC06F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NIE</w:t>
            </w:r>
            <w:r w:rsidR="008E7732" w:rsidRPr="00034D67">
              <w:rPr>
                <w:rFonts w:ascii="Times New Roman" w:hAnsi="Times New Roman" w:cs="Times New Roman"/>
              </w:rPr>
              <w:t xml:space="preserve">            </w:t>
            </w:r>
            <w:r w:rsidRPr="00034D67">
              <w:rPr>
                <w:rFonts w:ascii="Times New Roman" w:hAnsi="Times New Roman" w:cs="Times New Roman"/>
              </w:rPr>
              <w:t>-</w:t>
            </w:r>
            <w:r w:rsidR="008E7732" w:rsidRPr="00034D67">
              <w:rPr>
                <w:rFonts w:ascii="Times New Roman" w:hAnsi="Times New Roman" w:cs="Times New Roman"/>
              </w:rPr>
              <w:t xml:space="preserve"> </w:t>
            </w:r>
            <w:r w:rsidRPr="00034D67">
              <w:rPr>
                <w:rFonts w:ascii="Times New Roman" w:hAnsi="Times New Roman" w:cs="Times New Roman"/>
              </w:rPr>
              <w:t>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034D67" w:rsidRDefault="00A67B8E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A67B8E" w:rsidRPr="00034D67" w:rsidTr="00FF34D4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7B8E" w:rsidRPr="00034D67" w:rsidRDefault="00A67B8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034D67" w:rsidRDefault="008E7732" w:rsidP="005034B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eastAsia="Calibri" w:hAnsi="Times New Roman" w:cs="Times New Roman"/>
                <w:color w:val="00000A"/>
              </w:rPr>
              <w:t>Zwalidowana procedura opóźnionego wkładania podłoży z materiałem przed wstawieniem do aparatu do 24 h. Walidacja potwierdzona w instrukcji  używania oferowanych butelek.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034D67" w:rsidRDefault="00A67B8E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34B2" w:rsidRPr="00034D67" w:rsidRDefault="005034B2" w:rsidP="005034B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TAK</w:t>
            </w:r>
            <w:r w:rsidR="008E7732" w:rsidRPr="00034D67">
              <w:rPr>
                <w:rFonts w:ascii="Times New Roman" w:hAnsi="Times New Roman" w:cs="Times New Roman"/>
              </w:rPr>
              <w:t xml:space="preserve">         </w:t>
            </w:r>
            <w:r w:rsidRPr="00034D67">
              <w:rPr>
                <w:rFonts w:ascii="Times New Roman" w:hAnsi="Times New Roman" w:cs="Times New Roman"/>
              </w:rPr>
              <w:t>-</w:t>
            </w:r>
            <w:r w:rsidR="008E7732" w:rsidRPr="00034D67">
              <w:rPr>
                <w:rFonts w:ascii="Times New Roman" w:hAnsi="Times New Roman" w:cs="Times New Roman"/>
              </w:rPr>
              <w:t>10</w:t>
            </w:r>
            <w:r w:rsidRPr="00034D67">
              <w:rPr>
                <w:rFonts w:ascii="Times New Roman" w:hAnsi="Times New Roman" w:cs="Times New Roman"/>
              </w:rPr>
              <w:t xml:space="preserve"> pkt</w:t>
            </w:r>
          </w:p>
          <w:p w:rsidR="005034B2" w:rsidRPr="00034D67" w:rsidRDefault="005034B2" w:rsidP="005034B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B8E" w:rsidRPr="00034D67" w:rsidRDefault="005034B2" w:rsidP="005034B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4D67">
              <w:rPr>
                <w:rFonts w:ascii="Times New Roman" w:hAnsi="Times New Roman" w:cs="Times New Roman"/>
              </w:rPr>
              <w:t>NIE</w:t>
            </w:r>
            <w:r w:rsidR="008E7732" w:rsidRPr="00034D67">
              <w:rPr>
                <w:rFonts w:ascii="Times New Roman" w:hAnsi="Times New Roman" w:cs="Times New Roman"/>
              </w:rPr>
              <w:t xml:space="preserve">           </w:t>
            </w:r>
            <w:r w:rsidRPr="00034D67">
              <w:rPr>
                <w:rFonts w:ascii="Times New Roman" w:hAnsi="Times New Roman" w:cs="Times New Roman"/>
              </w:rPr>
              <w:t>-0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034D67" w:rsidRDefault="00A67B8E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922312" w:rsidRPr="00884CD6" w:rsidRDefault="00922312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22312" w:rsidRPr="00884CD6" w:rsidSect="00110D41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F0D" w:rsidRDefault="004D5F0D">
      <w:pPr>
        <w:spacing w:after="0" w:line="240" w:lineRule="auto"/>
      </w:pPr>
      <w:r>
        <w:separator/>
      </w:r>
    </w:p>
  </w:endnote>
  <w:endnote w:type="continuationSeparator" w:id="0">
    <w:p w:rsidR="004D5F0D" w:rsidRDefault="004D5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959122"/>
      <w:docPartObj>
        <w:docPartGallery w:val="Page Numbers (Top of Page)"/>
        <w:docPartUnique/>
      </w:docPartObj>
    </w:sdtPr>
    <w:sdtContent>
      <w:p w:rsidR="00922312" w:rsidRDefault="00571E9C">
        <w:pPr>
          <w:pStyle w:val="Stopka"/>
          <w:jc w:val="right"/>
        </w:pPr>
        <w:r>
          <w:t xml:space="preserve">Strona </w:t>
        </w:r>
        <w:r w:rsidR="00FF32B5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 w:rsidR="00FF32B5">
          <w:rPr>
            <w:b/>
            <w:bCs/>
            <w:sz w:val="24"/>
            <w:szCs w:val="24"/>
          </w:rPr>
          <w:fldChar w:fldCharType="separate"/>
        </w:r>
        <w:r w:rsidR="007E10EC">
          <w:rPr>
            <w:b/>
            <w:bCs/>
            <w:noProof/>
            <w:sz w:val="24"/>
            <w:szCs w:val="24"/>
          </w:rPr>
          <w:t>2</w:t>
        </w:r>
        <w:r w:rsidR="00FF32B5"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 w:rsidR="00FF32B5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 w:rsidR="00FF32B5">
          <w:rPr>
            <w:b/>
            <w:bCs/>
            <w:sz w:val="24"/>
            <w:szCs w:val="24"/>
          </w:rPr>
          <w:fldChar w:fldCharType="separate"/>
        </w:r>
        <w:r w:rsidR="007E10EC">
          <w:rPr>
            <w:b/>
            <w:bCs/>
            <w:noProof/>
            <w:sz w:val="24"/>
            <w:szCs w:val="24"/>
          </w:rPr>
          <w:t>3</w:t>
        </w:r>
        <w:r w:rsidR="00FF32B5">
          <w:rPr>
            <w:b/>
            <w:bCs/>
            <w:sz w:val="24"/>
            <w:szCs w:val="24"/>
          </w:rPr>
          <w:fldChar w:fldCharType="end"/>
        </w:r>
      </w:p>
    </w:sdtContent>
  </w:sdt>
  <w:p w:rsidR="00922312" w:rsidRDefault="009223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F0D" w:rsidRDefault="004D5F0D">
      <w:pPr>
        <w:spacing w:after="0" w:line="240" w:lineRule="auto"/>
      </w:pPr>
      <w:r>
        <w:separator/>
      </w:r>
    </w:p>
  </w:footnote>
  <w:footnote w:type="continuationSeparator" w:id="0">
    <w:p w:rsidR="004D5F0D" w:rsidRDefault="004D5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312" w:rsidRDefault="0092231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75455"/>
    <w:multiLevelType w:val="multilevel"/>
    <w:tmpl w:val="C1661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312"/>
    <w:rsid w:val="00017089"/>
    <w:rsid w:val="000217AF"/>
    <w:rsid w:val="00034D67"/>
    <w:rsid w:val="00080E0B"/>
    <w:rsid w:val="000875CE"/>
    <w:rsid w:val="00092CF1"/>
    <w:rsid w:val="000A5607"/>
    <w:rsid w:val="000C2392"/>
    <w:rsid w:val="001032C4"/>
    <w:rsid w:val="0010719F"/>
    <w:rsid w:val="00110D41"/>
    <w:rsid w:val="001146D1"/>
    <w:rsid w:val="00156643"/>
    <w:rsid w:val="001669BC"/>
    <w:rsid w:val="0018152B"/>
    <w:rsid w:val="001878B6"/>
    <w:rsid w:val="001A526E"/>
    <w:rsid w:val="001D3C36"/>
    <w:rsid w:val="00204717"/>
    <w:rsid w:val="00206CB5"/>
    <w:rsid w:val="00212F56"/>
    <w:rsid w:val="00256899"/>
    <w:rsid w:val="00267713"/>
    <w:rsid w:val="00270718"/>
    <w:rsid w:val="002721E4"/>
    <w:rsid w:val="00280CCA"/>
    <w:rsid w:val="002840CC"/>
    <w:rsid w:val="002874F5"/>
    <w:rsid w:val="002A068F"/>
    <w:rsid w:val="002F5677"/>
    <w:rsid w:val="003248BB"/>
    <w:rsid w:val="00326A01"/>
    <w:rsid w:val="00361713"/>
    <w:rsid w:val="00382EA0"/>
    <w:rsid w:val="003B6AC2"/>
    <w:rsid w:val="003C33EE"/>
    <w:rsid w:val="003D2254"/>
    <w:rsid w:val="00485006"/>
    <w:rsid w:val="004C0B9E"/>
    <w:rsid w:val="004D5F0D"/>
    <w:rsid w:val="004F4F16"/>
    <w:rsid w:val="005034B2"/>
    <w:rsid w:val="005102A8"/>
    <w:rsid w:val="00554B01"/>
    <w:rsid w:val="0057078B"/>
    <w:rsid w:val="00571E9C"/>
    <w:rsid w:val="00596C8B"/>
    <w:rsid w:val="005B10A9"/>
    <w:rsid w:val="005D13BD"/>
    <w:rsid w:val="00600B7D"/>
    <w:rsid w:val="00601CD4"/>
    <w:rsid w:val="0062371A"/>
    <w:rsid w:val="0062629D"/>
    <w:rsid w:val="00644A45"/>
    <w:rsid w:val="00663463"/>
    <w:rsid w:val="006B5485"/>
    <w:rsid w:val="00750854"/>
    <w:rsid w:val="00797ED2"/>
    <w:rsid w:val="007A404C"/>
    <w:rsid w:val="007E10EC"/>
    <w:rsid w:val="00816045"/>
    <w:rsid w:val="00884CD6"/>
    <w:rsid w:val="008C4888"/>
    <w:rsid w:val="008C616A"/>
    <w:rsid w:val="008D4C28"/>
    <w:rsid w:val="008E7732"/>
    <w:rsid w:val="008F7C8B"/>
    <w:rsid w:val="0090103C"/>
    <w:rsid w:val="0090443E"/>
    <w:rsid w:val="009064FB"/>
    <w:rsid w:val="009065DC"/>
    <w:rsid w:val="00910729"/>
    <w:rsid w:val="00922312"/>
    <w:rsid w:val="009B1A0A"/>
    <w:rsid w:val="009B2C6E"/>
    <w:rsid w:val="009C7137"/>
    <w:rsid w:val="00A135FC"/>
    <w:rsid w:val="00A23735"/>
    <w:rsid w:val="00A47E09"/>
    <w:rsid w:val="00A5139B"/>
    <w:rsid w:val="00A67B8E"/>
    <w:rsid w:val="00A734FB"/>
    <w:rsid w:val="00A97567"/>
    <w:rsid w:val="00AC0CA6"/>
    <w:rsid w:val="00B20826"/>
    <w:rsid w:val="00B73F3C"/>
    <w:rsid w:val="00BC06F4"/>
    <w:rsid w:val="00BC70B8"/>
    <w:rsid w:val="00BE5CE7"/>
    <w:rsid w:val="00C15B5E"/>
    <w:rsid w:val="00C217E6"/>
    <w:rsid w:val="00C236D5"/>
    <w:rsid w:val="00C86D84"/>
    <w:rsid w:val="00CE1493"/>
    <w:rsid w:val="00D04B75"/>
    <w:rsid w:val="00D10995"/>
    <w:rsid w:val="00D902E5"/>
    <w:rsid w:val="00DC2C1A"/>
    <w:rsid w:val="00DC72A8"/>
    <w:rsid w:val="00DD7F8E"/>
    <w:rsid w:val="00DE010C"/>
    <w:rsid w:val="00DE2FC6"/>
    <w:rsid w:val="00E44F96"/>
    <w:rsid w:val="00E64E9E"/>
    <w:rsid w:val="00E9118A"/>
    <w:rsid w:val="00E92899"/>
    <w:rsid w:val="00E9328C"/>
    <w:rsid w:val="00F130E1"/>
    <w:rsid w:val="00F2551F"/>
    <w:rsid w:val="00F27D87"/>
    <w:rsid w:val="00F93374"/>
    <w:rsid w:val="00FE1B47"/>
    <w:rsid w:val="00FE6DC8"/>
    <w:rsid w:val="00FF32B5"/>
    <w:rsid w:val="00FF3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C3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C304E"/>
  </w:style>
  <w:style w:type="character" w:customStyle="1" w:styleId="StopkaZnak">
    <w:name w:val="Stopka Znak"/>
    <w:basedOn w:val="Domylnaczcionkaakapitu"/>
    <w:link w:val="Stopka"/>
    <w:uiPriority w:val="99"/>
    <w:qFormat/>
    <w:rsid w:val="00BC304E"/>
  </w:style>
  <w:style w:type="character" w:customStyle="1" w:styleId="markedcontent">
    <w:name w:val="markedcontent"/>
    <w:basedOn w:val="Domylnaczcionkaakapitu"/>
    <w:qFormat/>
    <w:rsid w:val="00A828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D3C36"/>
    <w:pPr>
      <w:spacing w:after="140" w:line="276" w:lineRule="auto"/>
    </w:pPr>
  </w:style>
  <w:style w:type="paragraph" w:styleId="Lista">
    <w:name w:val="List"/>
    <w:basedOn w:val="Tekstpodstawowy"/>
    <w:rsid w:val="001D3C36"/>
    <w:rPr>
      <w:rFonts w:cs="Arial"/>
    </w:rPr>
  </w:style>
  <w:style w:type="paragraph" w:styleId="Legenda">
    <w:name w:val="caption"/>
    <w:basedOn w:val="Normalny"/>
    <w:qFormat/>
    <w:rsid w:val="001D3C3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D3C3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D3C36"/>
  </w:style>
  <w:style w:type="paragraph" w:styleId="Stopka">
    <w:name w:val="footer"/>
    <w:basedOn w:val="Normalny"/>
    <w:link w:val="Stopka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A7A87"/>
    <w:pPr>
      <w:ind w:left="720"/>
      <w:contextualSpacing/>
    </w:pPr>
  </w:style>
  <w:style w:type="paragraph" w:styleId="NormalnyWeb">
    <w:name w:val="Normal (Web)"/>
    <w:basedOn w:val="Normalny"/>
    <w:qFormat/>
    <w:rsid w:val="001D3C36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24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4B0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371A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6B7E6-E1A5-4B08-9D44-E8EA6F928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60</cp:revision>
  <cp:lastPrinted>2026-04-02T09:46:00Z</cp:lastPrinted>
  <dcterms:created xsi:type="dcterms:W3CDTF">2023-03-13T09:33:00Z</dcterms:created>
  <dcterms:modified xsi:type="dcterms:W3CDTF">2026-04-15T06:54:00Z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